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4E585" w14:textId="77777777" w:rsidR="00F841D4" w:rsidRPr="00F841D4" w:rsidRDefault="00F841D4" w:rsidP="00F841D4">
      <w:pPr>
        <w:shd w:val="clear" w:color="auto" w:fill="FFFFFF"/>
        <w:spacing w:after="0" w:line="240" w:lineRule="auto"/>
        <w:ind w:firstLine="993"/>
        <w:jc w:val="center"/>
        <w:textAlignment w:val="top"/>
        <w:outlineLvl w:val="0"/>
        <w:rPr>
          <w:rFonts w:ascii="Georgia" w:eastAsia="Times New Roman" w:hAnsi="Georgia"/>
          <w:b/>
          <w:bCs/>
          <w:color w:val="000000"/>
          <w:kern w:val="36"/>
          <w:sz w:val="50"/>
          <w:szCs w:val="50"/>
          <w:lang w:eastAsia="ru-RU"/>
        </w:rPr>
      </w:pPr>
      <w:r w:rsidRPr="001E3C4D">
        <w:rPr>
          <w:rFonts w:ascii="Georgia" w:eastAsia="Times New Roman" w:hAnsi="Georgia"/>
          <w:b/>
          <w:bCs/>
          <w:color w:val="000000"/>
          <w:kern w:val="36"/>
          <w:sz w:val="50"/>
          <w:szCs w:val="50"/>
          <w:lang w:eastAsia="ru-RU"/>
        </w:rPr>
        <w:t>Без открытия банковского счета теперь можно отправить до 100 000 руб.</w:t>
      </w:r>
    </w:p>
    <w:p w14:paraId="6E15D3D7" w14:textId="77777777" w:rsidR="00F841D4" w:rsidRPr="001E3C4D" w:rsidRDefault="00F841D4" w:rsidP="00F841D4">
      <w:pPr>
        <w:shd w:val="clear" w:color="auto" w:fill="FFFFFF"/>
        <w:spacing w:after="0" w:line="240" w:lineRule="auto"/>
        <w:ind w:firstLine="993"/>
        <w:jc w:val="center"/>
        <w:textAlignment w:val="top"/>
        <w:outlineLvl w:val="0"/>
        <w:rPr>
          <w:rFonts w:ascii="Georgia" w:eastAsia="Times New Roman" w:hAnsi="Georgia"/>
          <w:b/>
          <w:bCs/>
          <w:color w:val="000000"/>
          <w:kern w:val="36"/>
          <w:sz w:val="60"/>
          <w:szCs w:val="60"/>
          <w:lang w:eastAsia="ru-RU"/>
        </w:rPr>
      </w:pPr>
    </w:p>
    <w:p w14:paraId="566CC59B" w14:textId="77777777" w:rsidR="00F841D4" w:rsidRPr="001E3C4D" w:rsidRDefault="00F841D4" w:rsidP="00F841D4">
      <w:pPr>
        <w:shd w:val="clear" w:color="auto" w:fill="FFFFFF"/>
        <w:spacing w:after="0" w:line="240" w:lineRule="auto"/>
        <w:ind w:firstLine="993"/>
        <w:jc w:val="both"/>
        <w:textAlignment w:val="top"/>
        <w:rPr>
          <w:rFonts w:ascii="Georgia" w:eastAsia="Times New Roman" w:hAnsi="Georgia"/>
          <w:color w:val="000000"/>
          <w:kern w:val="0"/>
          <w:sz w:val="27"/>
          <w:szCs w:val="27"/>
          <w:lang w:eastAsia="ru-RU"/>
        </w:rPr>
      </w:pPr>
      <w:r w:rsidRPr="001E3C4D">
        <w:rPr>
          <w:rFonts w:ascii="Georgia" w:eastAsia="Times New Roman" w:hAnsi="Georgia"/>
          <w:color w:val="000000"/>
          <w:kern w:val="0"/>
          <w:sz w:val="27"/>
          <w:szCs w:val="27"/>
          <w:lang w:eastAsia="ru-RU"/>
        </w:rPr>
        <w:t>Предупредите сотрудников: за один раз без открытия счета они могут перевести другому человеку не более 100 000 руб. (</w:t>
      </w:r>
      <w:hyperlink r:id="rId4" w:tgtFrame="_blank" w:history="1">
        <w:r w:rsidRPr="001E3C4D">
          <w:rPr>
            <w:rFonts w:ascii="Georgia" w:eastAsia="Times New Roman" w:hAnsi="Georgia"/>
            <w:color w:val="329A32"/>
            <w:kern w:val="0"/>
            <w:sz w:val="27"/>
            <w:szCs w:val="27"/>
            <w:u w:val="single"/>
            <w:lang w:eastAsia="ru-RU"/>
          </w:rPr>
          <w:t>Федеральный закон от 29.05.2024 № 122-ФЗ</w:t>
        </w:r>
      </w:hyperlink>
      <w:r w:rsidRPr="001E3C4D">
        <w:rPr>
          <w:rFonts w:ascii="Georgia" w:eastAsia="Times New Roman" w:hAnsi="Georgia"/>
          <w:color w:val="000000"/>
          <w:kern w:val="0"/>
          <w:sz w:val="27"/>
          <w:szCs w:val="27"/>
          <w:lang w:eastAsia="ru-RU"/>
        </w:rPr>
        <w:t>). Ранее максимальная сумма перевода обозначена не была. Правила переводов отличались от банка к банку.</w:t>
      </w:r>
    </w:p>
    <w:p w14:paraId="25E5B7BB" w14:textId="77777777" w:rsidR="00F841D4" w:rsidRPr="001E3C4D" w:rsidRDefault="00F841D4" w:rsidP="00F841D4">
      <w:pPr>
        <w:shd w:val="clear" w:color="auto" w:fill="FFFFFF"/>
        <w:spacing w:after="0" w:line="240" w:lineRule="auto"/>
        <w:ind w:firstLine="993"/>
        <w:jc w:val="both"/>
        <w:textAlignment w:val="top"/>
        <w:rPr>
          <w:rFonts w:ascii="Georgia" w:eastAsia="Times New Roman" w:hAnsi="Georgia"/>
          <w:color w:val="000000"/>
          <w:kern w:val="0"/>
          <w:sz w:val="27"/>
          <w:szCs w:val="27"/>
          <w:lang w:eastAsia="ru-RU"/>
        </w:rPr>
      </w:pPr>
      <w:r w:rsidRPr="001E3C4D">
        <w:rPr>
          <w:rFonts w:ascii="Georgia" w:eastAsia="Times New Roman" w:hAnsi="Georgia"/>
          <w:color w:val="000000"/>
          <w:kern w:val="0"/>
          <w:sz w:val="27"/>
          <w:szCs w:val="27"/>
          <w:lang w:eastAsia="ru-RU"/>
        </w:rPr>
        <w:t>Теперь закон устанавливает максимальный лимит разового перевода на уровне 100 000 руб. или эквивалента в валюте. Если сумма будет больше, потребуется пройти полную идентификацию, к примеру посетить отделение банка или представить дополнительные сведения, о которых попросят банковские сотрудники. Ранее при переводах больше 15 000 руб. физлица проходили упрощенную идентификацию, достаточно было предъявить паспорт. Месячный лимит переводов при упрощенной идентификации составлял 200 000 руб. Это ограничение законодатели сохранили.</w:t>
      </w:r>
    </w:p>
    <w:p w14:paraId="78C65467" w14:textId="77777777" w:rsidR="00F841D4" w:rsidRPr="001E3C4D" w:rsidRDefault="00F841D4" w:rsidP="00F841D4">
      <w:pPr>
        <w:shd w:val="clear" w:color="auto" w:fill="FFFFFF"/>
        <w:spacing w:after="0" w:line="240" w:lineRule="auto"/>
        <w:ind w:firstLine="993"/>
        <w:jc w:val="both"/>
        <w:textAlignment w:val="top"/>
        <w:rPr>
          <w:rFonts w:ascii="Georgia" w:eastAsia="Times New Roman" w:hAnsi="Georgia"/>
          <w:color w:val="000000"/>
          <w:kern w:val="0"/>
          <w:sz w:val="27"/>
          <w:szCs w:val="27"/>
          <w:lang w:eastAsia="ru-RU"/>
        </w:rPr>
      </w:pPr>
      <w:r w:rsidRPr="001E3C4D">
        <w:rPr>
          <w:rFonts w:ascii="Georgia" w:eastAsia="Times New Roman" w:hAnsi="Georgia"/>
          <w:color w:val="000000"/>
          <w:kern w:val="0"/>
          <w:sz w:val="27"/>
          <w:szCs w:val="27"/>
          <w:lang w:eastAsia="ru-RU"/>
        </w:rPr>
        <w:t>Еще одно изменение: сумму остатка, которую можно хранить на счете, открытом при упрощенной идентификации, установили на уровне 100 000 руб. Например, это могут быть деньги в электронном кошельке.</w:t>
      </w:r>
    </w:p>
    <w:p w14:paraId="6BA0DA98" w14:textId="77777777" w:rsidR="00F841D4" w:rsidRPr="001E3C4D" w:rsidRDefault="00F841D4" w:rsidP="00F841D4">
      <w:pPr>
        <w:shd w:val="clear" w:color="auto" w:fill="FFFFFF"/>
        <w:spacing w:after="0" w:line="240" w:lineRule="auto"/>
        <w:ind w:firstLine="993"/>
        <w:jc w:val="both"/>
        <w:textAlignment w:val="top"/>
        <w:rPr>
          <w:rFonts w:ascii="Arial" w:eastAsia="Times New Roman" w:hAnsi="Arial" w:cs="Arial"/>
          <w:color w:val="000000"/>
          <w:kern w:val="0"/>
          <w:sz w:val="21"/>
          <w:szCs w:val="21"/>
          <w:lang w:eastAsia="ru-RU"/>
        </w:rPr>
      </w:pPr>
      <w:r w:rsidRPr="001E3C4D">
        <w:rPr>
          <w:rFonts w:ascii="Arial" w:eastAsia="Times New Roman" w:hAnsi="Arial" w:cs="Arial"/>
          <w:b/>
          <w:bCs/>
          <w:color w:val="000000"/>
          <w:kern w:val="0"/>
          <w:sz w:val="21"/>
          <w:szCs w:val="21"/>
          <w:lang w:eastAsia="ru-RU"/>
        </w:rPr>
        <w:t>Источник: </w:t>
      </w:r>
      <w:hyperlink r:id="rId5" w:tgtFrame="_blank" w:history="1">
        <w:r w:rsidRPr="001E3C4D">
          <w:rPr>
            <w:rFonts w:ascii="Arial" w:eastAsia="Times New Roman" w:hAnsi="Arial" w:cs="Arial"/>
            <w:color w:val="329A32"/>
            <w:kern w:val="0"/>
            <w:sz w:val="21"/>
            <w:szCs w:val="21"/>
            <w:u w:val="single"/>
            <w:lang w:eastAsia="ru-RU"/>
          </w:rPr>
          <w:t>Федеральный закон от 29.05.2024 № 122-ФЗ</w:t>
        </w:r>
      </w:hyperlink>
    </w:p>
    <w:p w14:paraId="14EED7B5" w14:textId="77777777" w:rsidR="00F841D4" w:rsidRDefault="00F841D4" w:rsidP="00F841D4">
      <w:pPr>
        <w:shd w:val="clear" w:color="auto" w:fill="FFFFFF"/>
        <w:spacing w:after="0" w:line="240" w:lineRule="auto"/>
        <w:ind w:firstLine="993"/>
        <w:jc w:val="right"/>
        <w:textAlignment w:val="top"/>
        <w:rPr>
          <w:rFonts w:ascii="Georgia" w:eastAsia="Times New Roman" w:hAnsi="Georgia"/>
          <w:color w:val="000000"/>
          <w:kern w:val="0"/>
          <w:sz w:val="27"/>
          <w:szCs w:val="27"/>
          <w:lang w:eastAsia="ru-RU"/>
        </w:rPr>
      </w:pPr>
    </w:p>
    <w:p w14:paraId="29D5F02E" w14:textId="77777777" w:rsidR="00F841D4" w:rsidRPr="001E3C4D" w:rsidRDefault="00F841D4" w:rsidP="00F841D4">
      <w:pPr>
        <w:shd w:val="clear" w:color="auto" w:fill="FFFFFF"/>
        <w:spacing w:after="0" w:line="240" w:lineRule="auto"/>
        <w:ind w:firstLine="993"/>
        <w:jc w:val="right"/>
        <w:textAlignment w:val="top"/>
        <w:rPr>
          <w:rFonts w:ascii="Georgia" w:eastAsia="Times New Roman" w:hAnsi="Georgia"/>
          <w:color w:val="000000"/>
          <w:kern w:val="0"/>
          <w:sz w:val="27"/>
          <w:szCs w:val="27"/>
          <w:lang w:eastAsia="ru-RU"/>
        </w:rPr>
      </w:pPr>
      <w:r>
        <w:rPr>
          <w:rFonts w:ascii="Georgia" w:eastAsia="Times New Roman" w:hAnsi="Georgia"/>
          <w:color w:val="000000"/>
          <w:kern w:val="0"/>
          <w:sz w:val="27"/>
          <w:szCs w:val="27"/>
          <w:lang w:eastAsia="ru-RU"/>
        </w:rPr>
        <w:t>Журнал «Главбух» №13, 2024 г.</w:t>
      </w:r>
    </w:p>
    <w:p w14:paraId="0F6BDBBF" w14:textId="77777777" w:rsidR="00F841D4" w:rsidRPr="008E5BC1" w:rsidRDefault="00F841D4" w:rsidP="00F841D4">
      <w:pPr>
        <w:shd w:val="clear" w:color="auto" w:fill="FFFFFF"/>
        <w:spacing w:after="0" w:line="240" w:lineRule="auto"/>
        <w:ind w:firstLine="993"/>
        <w:jc w:val="both"/>
        <w:textAlignment w:val="top"/>
        <w:outlineLvl w:val="0"/>
        <w:rPr>
          <w:rFonts w:ascii="Times New Roman" w:eastAsia="Times New Roman" w:hAnsi="Times New Roman"/>
          <w:color w:val="000000"/>
          <w:kern w:val="0"/>
          <w:sz w:val="20"/>
          <w:szCs w:val="20"/>
          <w:lang w:eastAsia="ru-RU"/>
        </w:rPr>
      </w:pPr>
    </w:p>
    <w:p w14:paraId="37D9E95B" w14:textId="77777777" w:rsidR="00F841D4" w:rsidRPr="008E5BC1" w:rsidRDefault="00F841D4" w:rsidP="00F841D4">
      <w:pPr>
        <w:shd w:val="clear" w:color="auto" w:fill="FFFFFF"/>
        <w:spacing w:after="0" w:line="240" w:lineRule="auto"/>
        <w:ind w:firstLine="993"/>
        <w:jc w:val="both"/>
        <w:textAlignment w:val="top"/>
        <w:outlineLvl w:val="0"/>
        <w:rPr>
          <w:rFonts w:ascii="Times New Roman" w:eastAsia="Times New Roman" w:hAnsi="Times New Roman"/>
          <w:color w:val="000000"/>
          <w:kern w:val="0"/>
          <w:sz w:val="20"/>
          <w:szCs w:val="20"/>
          <w:lang w:eastAsia="ru-RU"/>
        </w:rPr>
      </w:pPr>
    </w:p>
    <w:p w14:paraId="3DDA2006" w14:textId="77777777" w:rsidR="00F841D4" w:rsidRPr="008E5BC1" w:rsidRDefault="00F841D4" w:rsidP="00F841D4">
      <w:pPr>
        <w:shd w:val="clear" w:color="auto" w:fill="FFFFFF"/>
        <w:spacing w:after="0" w:line="240" w:lineRule="auto"/>
        <w:ind w:firstLine="993"/>
        <w:jc w:val="both"/>
        <w:textAlignment w:val="top"/>
        <w:outlineLvl w:val="0"/>
        <w:rPr>
          <w:rFonts w:ascii="Times New Roman" w:eastAsia="Times New Roman" w:hAnsi="Times New Roman"/>
          <w:color w:val="000000"/>
          <w:kern w:val="0"/>
          <w:sz w:val="20"/>
          <w:szCs w:val="20"/>
          <w:lang w:eastAsia="ru-RU"/>
        </w:rPr>
      </w:pPr>
    </w:p>
    <w:p w14:paraId="740B6975" w14:textId="77777777" w:rsidR="00F841D4" w:rsidRPr="008E5BC1" w:rsidRDefault="00F841D4" w:rsidP="00F841D4">
      <w:pPr>
        <w:shd w:val="clear" w:color="auto" w:fill="FFFFFF"/>
        <w:spacing w:after="0" w:line="240" w:lineRule="auto"/>
        <w:ind w:firstLine="993"/>
        <w:jc w:val="both"/>
        <w:textAlignment w:val="top"/>
        <w:outlineLvl w:val="0"/>
        <w:rPr>
          <w:rFonts w:ascii="Times New Roman" w:eastAsia="Times New Roman" w:hAnsi="Times New Roman"/>
          <w:color w:val="000000"/>
          <w:kern w:val="0"/>
          <w:sz w:val="20"/>
          <w:szCs w:val="20"/>
          <w:lang w:eastAsia="ru-RU"/>
        </w:rPr>
      </w:pPr>
    </w:p>
    <w:p w14:paraId="5FD3A83B" w14:textId="6E307254" w:rsidR="00D84CED" w:rsidRPr="00F841D4" w:rsidRDefault="00D84CED" w:rsidP="00F841D4"/>
    <w:sectPr w:rsidR="00D84CED" w:rsidRPr="00F841D4" w:rsidSect="00546BFB">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EFB"/>
    <w:rsid w:val="001C7EFB"/>
    <w:rsid w:val="003126E6"/>
    <w:rsid w:val="00546BFB"/>
    <w:rsid w:val="00650304"/>
    <w:rsid w:val="009E5EFC"/>
    <w:rsid w:val="00AE716B"/>
    <w:rsid w:val="00B13AF5"/>
    <w:rsid w:val="00B34A0C"/>
    <w:rsid w:val="00D84CED"/>
    <w:rsid w:val="00E63DAE"/>
    <w:rsid w:val="00F84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3E76"/>
  <w15:chartTrackingRefBased/>
  <w15:docId w15:val="{011404BA-C7EC-4616-AC2F-DD339E83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EFB"/>
    <w:rPr>
      <w:rFonts w:ascii="Calibri" w:eastAsia="Calibri" w:hAnsi="Calibri"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glavbukh.ru/npd-doc?npmid=99&amp;npid=1306078751" TargetMode="External"/><Relationship Id="rId4" Type="http://schemas.openxmlformats.org/officeDocument/2006/relationships/hyperlink" Target="https://e.glavbukh.ru/npd-doc?npmid=99&amp;npid=1306078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apkpressa@outlook.com</dc:creator>
  <cp:keywords/>
  <dc:description/>
  <cp:lastModifiedBy>apkpressa@outlook.com</cp:lastModifiedBy>
  <cp:revision>2</cp:revision>
  <dcterms:created xsi:type="dcterms:W3CDTF">2024-07-08T13:20:00Z</dcterms:created>
  <dcterms:modified xsi:type="dcterms:W3CDTF">2024-07-08T13:20:00Z</dcterms:modified>
</cp:coreProperties>
</file>